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E9F90A" w14:textId="60973940" w:rsidR="006E58E3" w:rsidRPr="00D7690F" w:rsidRDefault="002406B0" w:rsidP="00D7690F">
      <w:pPr>
        <w:spacing w:line="480" w:lineRule="auto"/>
        <w:rPr>
          <w:rFonts w:ascii="Times New Roman" w:hAnsi="Times New Roman" w:cs="Times New Roman"/>
          <w:b/>
          <w:bCs/>
          <w:sz w:val="24"/>
          <w:szCs w:val="24"/>
          <w:lang w:val="fr-CA"/>
        </w:rPr>
      </w:pPr>
      <w:r w:rsidRPr="00731FA6">
        <w:rPr>
          <w:rFonts w:ascii="Times New Roman" w:hAnsi="Times New Roman" w:cs="Times New Roman"/>
          <w:b/>
          <w:bCs/>
          <w:sz w:val="24"/>
          <w:szCs w:val="24"/>
          <w:lang w:val="fr-CA"/>
        </w:rPr>
        <w:t xml:space="preserve">SUPPLEMENTAL MATERIAL </w:t>
      </w:r>
    </w:p>
    <w:p w14:paraId="30BA663A" w14:textId="7EA1EBD0" w:rsidR="002406B0" w:rsidRPr="002406B0" w:rsidRDefault="002406B0">
      <w:pPr>
        <w:rPr>
          <w:rFonts w:ascii="Times New Roman" w:hAnsi="Times New Roman" w:cs="Times New Roman"/>
          <w:sz w:val="24"/>
          <w:szCs w:val="24"/>
          <w:lang w:val="en-US"/>
        </w:rPr>
      </w:pPr>
      <w:r w:rsidRPr="002406B0">
        <w:rPr>
          <w:rFonts w:ascii="Times New Roman" w:hAnsi="Times New Roman" w:cs="Times New Roman"/>
          <w:noProof/>
          <w:sz w:val="24"/>
          <w:szCs w:val="24"/>
        </w:rPr>
        <w:drawing>
          <wp:inline distT="0" distB="0" distL="0" distR="0" wp14:anchorId="2483BAB1" wp14:editId="6C9DD930">
            <wp:extent cx="5156275" cy="5286696"/>
            <wp:effectExtent l="0" t="0" r="6350" b="0"/>
            <wp:docPr id="7" name="Picture 6" descr="A screenshot of a cell phone&#10;&#10;Description automatically generated">
              <a:extLst xmlns:a="http://schemas.openxmlformats.org/drawingml/2006/main">
                <a:ext uri="{FF2B5EF4-FFF2-40B4-BE49-F238E27FC236}">
                  <a16:creationId xmlns:a16="http://schemas.microsoft.com/office/drawing/2014/main" id="{B545044B-4A80-4BC5-B464-DF14B7AD80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screenshot of a cell phone&#10;&#10;Description automatically generated">
                      <a:extLst>
                        <a:ext uri="{FF2B5EF4-FFF2-40B4-BE49-F238E27FC236}">
                          <a16:creationId xmlns:a16="http://schemas.microsoft.com/office/drawing/2014/main" id="{B545044B-4A80-4BC5-B464-DF14B7AD8080}"/>
                        </a:ext>
                      </a:extLst>
                    </pic:cNvPr>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5156275" cy="5286696"/>
                    </a:xfrm>
                    <a:prstGeom prst="rect">
                      <a:avLst/>
                    </a:prstGeom>
                  </pic:spPr>
                </pic:pic>
              </a:graphicData>
            </a:graphic>
          </wp:inline>
        </w:drawing>
      </w:r>
    </w:p>
    <w:p w14:paraId="24E081A0" w14:textId="1B2EA39B" w:rsidR="002406B0" w:rsidRPr="004D1FFC" w:rsidRDefault="004D1FFC">
      <w:pPr>
        <w:rPr>
          <w:rFonts w:ascii="Times New Roman" w:hAnsi="Times New Roman" w:cs="Times New Roman"/>
          <w:b/>
          <w:bCs/>
          <w:sz w:val="24"/>
          <w:szCs w:val="24"/>
          <w:lang w:val="en-US"/>
        </w:rPr>
      </w:pPr>
      <w:r w:rsidRPr="00731FA6">
        <w:rPr>
          <w:rFonts w:ascii="Times New Roman" w:hAnsi="Times New Roman" w:cs="Times New Roman"/>
          <w:b/>
          <w:bCs/>
          <w:sz w:val="24"/>
          <w:szCs w:val="24"/>
          <w:lang w:val="en-US"/>
        </w:rPr>
        <w:t xml:space="preserve">Supplemental Figure </w:t>
      </w:r>
      <w:r w:rsidR="00D7690F">
        <w:rPr>
          <w:rFonts w:ascii="Times New Roman" w:hAnsi="Times New Roman" w:cs="Times New Roman"/>
          <w:b/>
          <w:bCs/>
          <w:sz w:val="24"/>
          <w:szCs w:val="24"/>
          <w:lang w:val="en-US"/>
        </w:rPr>
        <w:t>1</w:t>
      </w:r>
      <w:r>
        <w:rPr>
          <w:rFonts w:ascii="Times New Roman" w:hAnsi="Times New Roman" w:cs="Times New Roman"/>
          <w:b/>
          <w:bCs/>
          <w:sz w:val="24"/>
          <w:szCs w:val="24"/>
          <w:lang w:val="en-US"/>
        </w:rPr>
        <w:t xml:space="preserve">. </w:t>
      </w:r>
      <w:r w:rsidR="002406B0" w:rsidRPr="002406B0">
        <w:rPr>
          <w:rFonts w:ascii="Times New Roman" w:hAnsi="Times New Roman" w:cs="Times New Roman"/>
          <w:sz w:val="24"/>
          <w:szCs w:val="24"/>
          <w:lang w:val="en-US"/>
        </w:rPr>
        <w:t xml:space="preserve">Gating strategy for flow cytometry analysis. </w:t>
      </w:r>
      <w:proofErr w:type="spellStart"/>
      <w:r w:rsidR="002406B0" w:rsidRPr="002406B0">
        <w:rPr>
          <w:rFonts w:ascii="Times New Roman" w:hAnsi="Times New Roman" w:cs="Times New Roman"/>
          <w:sz w:val="24"/>
          <w:szCs w:val="24"/>
          <w:lang w:val="en-US"/>
        </w:rPr>
        <w:t>IFNg</w:t>
      </w:r>
      <w:proofErr w:type="spellEnd"/>
      <w:r w:rsidR="002406B0" w:rsidRPr="002406B0">
        <w:rPr>
          <w:rFonts w:ascii="Times New Roman" w:hAnsi="Times New Roman" w:cs="Times New Roman"/>
          <w:sz w:val="24"/>
          <w:szCs w:val="24"/>
          <w:lang w:val="en-US"/>
        </w:rPr>
        <w:t>=</w:t>
      </w:r>
      <w:proofErr w:type="spellStart"/>
      <w:r w:rsidR="002406B0" w:rsidRPr="002406B0">
        <w:rPr>
          <w:rFonts w:ascii="Times New Roman" w:hAnsi="Times New Roman" w:cs="Times New Roman"/>
          <w:sz w:val="24"/>
          <w:szCs w:val="24"/>
          <w:lang w:val="en-US"/>
        </w:rPr>
        <w:t>IFNγ</w:t>
      </w:r>
      <w:proofErr w:type="spellEnd"/>
      <w:r w:rsidR="002406B0" w:rsidRPr="002406B0">
        <w:rPr>
          <w:rFonts w:ascii="Times New Roman" w:hAnsi="Times New Roman" w:cs="Times New Roman"/>
          <w:sz w:val="24"/>
          <w:szCs w:val="24"/>
          <w:lang w:val="en-US"/>
        </w:rPr>
        <w:t>.</w:t>
      </w:r>
    </w:p>
    <w:p w14:paraId="7EF11712" w14:textId="020F032F" w:rsidR="002406B0" w:rsidRPr="002406B0" w:rsidRDefault="002406B0">
      <w:pPr>
        <w:rPr>
          <w:rFonts w:ascii="Times New Roman" w:hAnsi="Times New Roman" w:cs="Times New Roman"/>
          <w:sz w:val="24"/>
          <w:szCs w:val="24"/>
          <w:lang w:val="en-US"/>
        </w:rPr>
      </w:pPr>
    </w:p>
    <w:p w14:paraId="14F9CD03" w14:textId="4E3AA2A4" w:rsidR="002406B0" w:rsidRPr="002406B0" w:rsidRDefault="002406B0">
      <w:pPr>
        <w:rPr>
          <w:rFonts w:ascii="Times New Roman" w:hAnsi="Times New Roman" w:cs="Times New Roman"/>
          <w:sz w:val="24"/>
          <w:szCs w:val="24"/>
          <w:lang w:val="en-US"/>
        </w:rPr>
      </w:pPr>
    </w:p>
    <w:p w14:paraId="3A7E410D" w14:textId="247C2F15" w:rsidR="002406B0" w:rsidRDefault="002406B0">
      <w:pPr>
        <w:rPr>
          <w:rFonts w:ascii="Times New Roman" w:hAnsi="Times New Roman" w:cs="Times New Roman"/>
          <w:sz w:val="24"/>
          <w:szCs w:val="24"/>
          <w:lang w:val="en-US"/>
        </w:rPr>
      </w:pPr>
    </w:p>
    <w:p w14:paraId="4B270282" w14:textId="329812D0" w:rsidR="00D7690F" w:rsidRDefault="00D7690F">
      <w:pPr>
        <w:rPr>
          <w:rFonts w:ascii="Times New Roman" w:hAnsi="Times New Roman" w:cs="Times New Roman"/>
          <w:sz w:val="24"/>
          <w:szCs w:val="24"/>
          <w:lang w:val="en-US"/>
        </w:rPr>
      </w:pPr>
    </w:p>
    <w:p w14:paraId="11BF34E2" w14:textId="6F5C8C47" w:rsidR="00D7690F" w:rsidRDefault="00D7690F">
      <w:pPr>
        <w:rPr>
          <w:rFonts w:ascii="Times New Roman" w:hAnsi="Times New Roman" w:cs="Times New Roman"/>
          <w:sz w:val="24"/>
          <w:szCs w:val="24"/>
          <w:lang w:val="en-US"/>
        </w:rPr>
      </w:pPr>
    </w:p>
    <w:p w14:paraId="4C7E7940" w14:textId="77777777" w:rsidR="00D7690F" w:rsidRPr="002406B0" w:rsidRDefault="00D7690F">
      <w:pPr>
        <w:rPr>
          <w:rFonts w:ascii="Times New Roman" w:hAnsi="Times New Roman" w:cs="Times New Roman"/>
          <w:sz w:val="24"/>
          <w:szCs w:val="24"/>
          <w:lang w:val="en-US"/>
        </w:rPr>
      </w:pPr>
    </w:p>
    <w:p w14:paraId="2475E2D9" w14:textId="598C5CCC" w:rsidR="002406B0" w:rsidRPr="00731FA6" w:rsidRDefault="002406B0">
      <w:pPr>
        <w:rPr>
          <w:rFonts w:ascii="Times New Roman" w:hAnsi="Times New Roman" w:cs="Times New Roman"/>
          <w:b/>
          <w:bCs/>
          <w:sz w:val="24"/>
          <w:szCs w:val="24"/>
          <w:lang w:val="en-US"/>
        </w:rPr>
      </w:pPr>
    </w:p>
    <w:p w14:paraId="25296271" w14:textId="0D513492" w:rsidR="002406B0" w:rsidRPr="002406B0" w:rsidRDefault="002406B0" w:rsidP="002406B0">
      <w:pPr>
        <w:pStyle w:val="ListParagraph"/>
        <w:numPr>
          <w:ilvl w:val="0"/>
          <w:numId w:val="1"/>
        </w:numPr>
        <w:tabs>
          <w:tab w:val="left" w:pos="720"/>
          <w:tab w:val="center" w:pos="4680"/>
        </w:tabs>
        <w:rPr>
          <w:rFonts w:ascii="Times New Roman" w:hAnsi="Times New Roman" w:cs="Times New Roman"/>
          <w:sz w:val="24"/>
          <w:szCs w:val="24"/>
          <w:lang w:val="en-US"/>
        </w:rPr>
      </w:pPr>
      <w:r w:rsidRPr="002406B0">
        <w:rPr>
          <w:rFonts w:ascii="Times New Roman" w:hAnsi="Times New Roman" w:cs="Times New Roman"/>
          <w:noProof/>
          <w:sz w:val="24"/>
          <w:szCs w:val="24"/>
        </w:rPr>
        <w:lastRenderedPageBreak/>
        <w:drawing>
          <wp:anchor distT="0" distB="0" distL="114300" distR="114300" simplePos="0" relativeHeight="251660288" behindDoc="0" locked="0" layoutInCell="1" allowOverlap="1" wp14:anchorId="4B7D88A3" wp14:editId="34CF0F49">
            <wp:simplePos x="0" y="0"/>
            <wp:positionH relativeFrom="column">
              <wp:posOffset>2878373</wp:posOffset>
            </wp:positionH>
            <wp:positionV relativeFrom="paragraph">
              <wp:posOffset>162394</wp:posOffset>
            </wp:positionV>
            <wp:extent cx="3402842" cy="3267710"/>
            <wp:effectExtent l="0" t="0" r="7620" b="8890"/>
            <wp:wrapNone/>
            <wp:docPr id="8196" name="Picture 4">
              <a:extLst xmlns:a="http://schemas.openxmlformats.org/drawingml/2006/main">
                <a:ext uri="{FF2B5EF4-FFF2-40B4-BE49-F238E27FC236}">
                  <a16:creationId xmlns:a16="http://schemas.microsoft.com/office/drawing/2014/main" id="{5153CAEC-7BDF-4399-98A1-16B34A3134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4">
                      <a:extLst>
                        <a:ext uri="{FF2B5EF4-FFF2-40B4-BE49-F238E27FC236}">
                          <a16:creationId xmlns:a16="http://schemas.microsoft.com/office/drawing/2014/main" id="{5153CAEC-7BDF-4399-98A1-16B34A3134A2}"/>
                        </a:ext>
                      </a:extLst>
                    </pic:cNvPr>
                    <pic:cNvPicPr>
                      <a:picLocks noChangeAspect="1" noChangeArrowheads="1"/>
                    </pic:cNvPicPr>
                  </pic:nvPicPr>
                  <pic:blipFill rotWithShape="1">
                    <a:blip r:embed="rId6">
                      <a:extLst>
                        <a:ext uri="{28A0092B-C50C-407E-A947-70E740481C1C}">
                          <a14:useLocalDpi xmlns:a14="http://schemas.microsoft.com/office/drawing/2010/main" val="0"/>
                        </a:ext>
                      </a:extLst>
                    </a:blip>
                    <a:srcRect l="23473" t="16154" r="38056" b="7840"/>
                    <a:stretch/>
                  </pic:blipFill>
                  <pic:spPr bwMode="auto">
                    <a:xfrm>
                      <a:off x="0" y="0"/>
                      <a:ext cx="3407098" cy="3271797"/>
                    </a:xfrm>
                    <a:prstGeom prst="rect">
                      <a:avLst/>
                    </a:prstGeom>
                    <a:noFill/>
                  </pic:spPr>
                </pic:pic>
              </a:graphicData>
            </a:graphic>
            <wp14:sizeRelH relativeFrom="margin">
              <wp14:pctWidth>0</wp14:pctWidth>
            </wp14:sizeRelH>
            <wp14:sizeRelV relativeFrom="margin">
              <wp14:pctHeight>0</wp14:pctHeight>
            </wp14:sizeRelV>
          </wp:anchor>
        </w:drawing>
      </w:r>
      <w:r w:rsidRPr="002406B0">
        <w:rPr>
          <w:rFonts w:ascii="Times New Roman" w:hAnsi="Times New Roman" w:cs="Times New Roman"/>
          <w:noProof/>
          <w:sz w:val="24"/>
          <w:szCs w:val="24"/>
        </w:rPr>
        <w:drawing>
          <wp:anchor distT="0" distB="0" distL="114300" distR="114300" simplePos="0" relativeHeight="251659264" behindDoc="0" locked="0" layoutInCell="1" allowOverlap="1" wp14:anchorId="142775A6" wp14:editId="2F67E9AF">
            <wp:simplePos x="0" y="0"/>
            <wp:positionH relativeFrom="column">
              <wp:posOffset>230588</wp:posOffset>
            </wp:positionH>
            <wp:positionV relativeFrom="paragraph">
              <wp:posOffset>162395</wp:posOffset>
            </wp:positionV>
            <wp:extent cx="2118413" cy="3267986"/>
            <wp:effectExtent l="0" t="0" r="0" b="8890"/>
            <wp:wrapNone/>
            <wp:docPr id="8194" name="Picture 2">
              <a:extLst xmlns:a="http://schemas.openxmlformats.org/drawingml/2006/main">
                <a:ext uri="{FF2B5EF4-FFF2-40B4-BE49-F238E27FC236}">
                  <a16:creationId xmlns:a16="http://schemas.microsoft.com/office/drawing/2014/main" id="{C005ACC6-236F-4034-9DBA-CA65D2F928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a:extLst>
                        <a:ext uri="{FF2B5EF4-FFF2-40B4-BE49-F238E27FC236}">
                          <a16:creationId xmlns:a16="http://schemas.microsoft.com/office/drawing/2014/main" id="{C005ACC6-236F-4034-9DBA-CA65D2F928D2}"/>
                        </a:ext>
                      </a:extLst>
                    </pic:cNvPr>
                    <pic:cNvPicPr>
                      <a:picLocks noChangeAspect="1" noChangeArrowheads="1"/>
                    </pic:cNvPicPr>
                  </pic:nvPicPr>
                  <pic:blipFill rotWithShape="1">
                    <a:blip r:embed="rId7">
                      <a:extLst>
                        <a:ext uri="{28A0092B-C50C-407E-A947-70E740481C1C}">
                          <a14:useLocalDpi xmlns:a14="http://schemas.microsoft.com/office/drawing/2010/main" val="0"/>
                        </a:ext>
                      </a:extLst>
                    </a:blip>
                    <a:srcRect b="24938"/>
                    <a:stretch/>
                  </pic:blipFill>
                  <pic:spPr bwMode="auto">
                    <a:xfrm>
                      <a:off x="0" y="0"/>
                      <a:ext cx="2122194" cy="3273819"/>
                    </a:xfrm>
                    <a:prstGeom prst="rect">
                      <a:avLst/>
                    </a:prstGeom>
                    <a:noFill/>
                  </pic:spPr>
                </pic:pic>
              </a:graphicData>
            </a:graphic>
            <wp14:sizeRelH relativeFrom="margin">
              <wp14:pctWidth>0</wp14:pctWidth>
            </wp14:sizeRelH>
            <wp14:sizeRelV relativeFrom="margin">
              <wp14:pctHeight>0</wp14:pctHeight>
            </wp14:sizeRelV>
          </wp:anchor>
        </w:drawing>
      </w:r>
      <w:r w:rsidRPr="002406B0">
        <w:rPr>
          <w:rFonts w:ascii="Times New Roman" w:hAnsi="Times New Roman" w:cs="Times New Roman"/>
          <w:sz w:val="24"/>
          <w:szCs w:val="24"/>
          <w:lang w:val="en-US"/>
        </w:rPr>
        <w:t xml:space="preserve">                                                               B)</w:t>
      </w:r>
    </w:p>
    <w:p w14:paraId="2E24EB58" w14:textId="68E41ABD" w:rsidR="002406B0" w:rsidRPr="002406B0" w:rsidRDefault="002406B0" w:rsidP="002406B0">
      <w:pPr>
        <w:tabs>
          <w:tab w:val="left" w:pos="720"/>
          <w:tab w:val="center" w:pos="4680"/>
        </w:tabs>
        <w:rPr>
          <w:rFonts w:ascii="Times New Roman" w:hAnsi="Times New Roman" w:cs="Times New Roman"/>
          <w:sz w:val="24"/>
          <w:szCs w:val="24"/>
          <w:lang w:val="en-US"/>
        </w:rPr>
      </w:pPr>
    </w:p>
    <w:p w14:paraId="11E2B91A" w14:textId="41E3D843" w:rsidR="002406B0" w:rsidRPr="002406B0" w:rsidRDefault="002406B0" w:rsidP="002406B0">
      <w:pPr>
        <w:tabs>
          <w:tab w:val="left" w:pos="720"/>
          <w:tab w:val="center" w:pos="4680"/>
        </w:tabs>
        <w:rPr>
          <w:rFonts w:ascii="Times New Roman" w:hAnsi="Times New Roman" w:cs="Times New Roman"/>
          <w:sz w:val="24"/>
          <w:szCs w:val="24"/>
          <w:lang w:val="en-US"/>
        </w:rPr>
      </w:pPr>
    </w:p>
    <w:p w14:paraId="5CEC568F" w14:textId="71C18C14" w:rsidR="002406B0" w:rsidRPr="002406B0" w:rsidRDefault="002406B0" w:rsidP="002406B0">
      <w:pPr>
        <w:tabs>
          <w:tab w:val="left" w:pos="720"/>
          <w:tab w:val="center" w:pos="4680"/>
        </w:tabs>
        <w:rPr>
          <w:rFonts w:ascii="Times New Roman" w:hAnsi="Times New Roman" w:cs="Times New Roman"/>
          <w:sz w:val="24"/>
          <w:szCs w:val="24"/>
          <w:lang w:val="en-US"/>
        </w:rPr>
      </w:pPr>
    </w:p>
    <w:p w14:paraId="2927DD31" w14:textId="795D7970" w:rsidR="002406B0" w:rsidRPr="002406B0" w:rsidRDefault="002406B0" w:rsidP="002406B0">
      <w:pPr>
        <w:tabs>
          <w:tab w:val="left" w:pos="720"/>
          <w:tab w:val="center" w:pos="4680"/>
        </w:tabs>
        <w:rPr>
          <w:rFonts w:ascii="Times New Roman" w:hAnsi="Times New Roman" w:cs="Times New Roman"/>
          <w:sz w:val="24"/>
          <w:szCs w:val="24"/>
          <w:lang w:val="en-US"/>
        </w:rPr>
      </w:pPr>
    </w:p>
    <w:p w14:paraId="1208B953" w14:textId="73BA4D89" w:rsidR="002406B0" w:rsidRPr="002406B0" w:rsidRDefault="002406B0" w:rsidP="002406B0">
      <w:pPr>
        <w:tabs>
          <w:tab w:val="left" w:pos="720"/>
          <w:tab w:val="center" w:pos="4680"/>
        </w:tabs>
        <w:rPr>
          <w:rFonts w:ascii="Times New Roman" w:hAnsi="Times New Roman" w:cs="Times New Roman"/>
          <w:sz w:val="24"/>
          <w:szCs w:val="24"/>
          <w:lang w:val="en-US"/>
        </w:rPr>
      </w:pPr>
    </w:p>
    <w:p w14:paraId="4D3D7D4D" w14:textId="4AFCC89E" w:rsidR="002406B0" w:rsidRPr="002406B0" w:rsidRDefault="002406B0" w:rsidP="002406B0">
      <w:pPr>
        <w:tabs>
          <w:tab w:val="left" w:pos="720"/>
          <w:tab w:val="center" w:pos="4680"/>
        </w:tabs>
        <w:rPr>
          <w:rFonts w:ascii="Times New Roman" w:hAnsi="Times New Roman" w:cs="Times New Roman"/>
          <w:sz w:val="24"/>
          <w:szCs w:val="24"/>
          <w:lang w:val="en-US"/>
        </w:rPr>
      </w:pPr>
    </w:p>
    <w:p w14:paraId="5EA9207A" w14:textId="194FC250" w:rsidR="002406B0" w:rsidRPr="002406B0" w:rsidRDefault="002406B0" w:rsidP="002406B0">
      <w:pPr>
        <w:tabs>
          <w:tab w:val="left" w:pos="720"/>
          <w:tab w:val="center" w:pos="4680"/>
        </w:tabs>
        <w:rPr>
          <w:rFonts w:ascii="Times New Roman" w:hAnsi="Times New Roman" w:cs="Times New Roman"/>
          <w:sz w:val="24"/>
          <w:szCs w:val="24"/>
          <w:lang w:val="en-US"/>
        </w:rPr>
      </w:pPr>
    </w:p>
    <w:p w14:paraId="23DE304F" w14:textId="1DF017D9" w:rsidR="002406B0" w:rsidRPr="002406B0" w:rsidRDefault="002406B0" w:rsidP="002406B0">
      <w:pPr>
        <w:tabs>
          <w:tab w:val="left" w:pos="720"/>
          <w:tab w:val="center" w:pos="4680"/>
        </w:tabs>
        <w:rPr>
          <w:rFonts w:ascii="Times New Roman" w:hAnsi="Times New Roman" w:cs="Times New Roman"/>
          <w:sz w:val="24"/>
          <w:szCs w:val="24"/>
          <w:lang w:val="en-US"/>
        </w:rPr>
      </w:pPr>
    </w:p>
    <w:p w14:paraId="1ECFAECF" w14:textId="2071FFE9" w:rsidR="002406B0" w:rsidRPr="002406B0" w:rsidRDefault="002406B0" w:rsidP="002406B0">
      <w:pPr>
        <w:tabs>
          <w:tab w:val="left" w:pos="720"/>
          <w:tab w:val="center" w:pos="4680"/>
        </w:tabs>
        <w:rPr>
          <w:rFonts w:ascii="Times New Roman" w:hAnsi="Times New Roman" w:cs="Times New Roman"/>
          <w:sz w:val="24"/>
          <w:szCs w:val="24"/>
          <w:lang w:val="en-US"/>
        </w:rPr>
      </w:pPr>
    </w:p>
    <w:p w14:paraId="507356C6" w14:textId="73D4CE8E" w:rsidR="002406B0" w:rsidRPr="002406B0" w:rsidRDefault="002406B0" w:rsidP="002406B0">
      <w:pPr>
        <w:tabs>
          <w:tab w:val="left" w:pos="720"/>
          <w:tab w:val="center" w:pos="4680"/>
        </w:tabs>
        <w:rPr>
          <w:rFonts w:ascii="Times New Roman" w:hAnsi="Times New Roman" w:cs="Times New Roman"/>
          <w:sz w:val="24"/>
          <w:szCs w:val="24"/>
          <w:lang w:val="en-US"/>
        </w:rPr>
      </w:pPr>
    </w:p>
    <w:p w14:paraId="4498D363" w14:textId="35F25E73" w:rsidR="002406B0" w:rsidRPr="002406B0" w:rsidRDefault="002406B0" w:rsidP="002406B0">
      <w:pPr>
        <w:tabs>
          <w:tab w:val="left" w:pos="720"/>
          <w:tab w:val="center" w:pos="4680"/>
        </w:tabs>
        <w:rPr>
          <w:rFonts w:ascii="Times New Roman" w:hAnsi="Times New Roman" w:cs="Times New Roman"/>
          <w:sz w:val="24"/>
          <w:szCs w:val="24"/>
          <w:lang w:val="en-US"/>
        </w:rPr>
      </w:pPr>
    </w:p>
    <w:p w14:paraId="3BEBD24E" w14:textId="003B964B" w:rsidR="002406B0" w:rsidRPr="002406B0" w:rsidRDefault="002406B0" w:rsidP="002406B0">
      <w:pPr>
        <w:tabs>
          <w:tab w:val="left" w:pos="720"/>
          <w:tab w:val="center" w:pos="4680"/>
        </w:tabs>
        <w:rPr>
          <w:rFonts w:ascii="Times New Roman" w:hAnsi="Times New Roman" w:cs="Times New Roman"/>
          <w:sz w:val="24"/>
          <w:szCs w:val="24"/>
          <w:lang w:val="en-US"/>
        </w:rPr>
      </w:pPr>
      <w:r w:rsidRPr="002406B0">
        <w:rPr>
          <w:rFonts w:ascii="Times New Roman" w:hAnsi="Times New Roman" w:cs="Times New Roman"/>
          <w:noProof/>
          <w:sz w:val="24"/>
          <w:szCs w:val="24"/>
        </w:rPr>
        <w:drawing>
          <wp:anchor distT="0" distB="0" distL="114300" distR="114300" simplePos="0" relativeHeight="251661312" behindDoc="0" locked="0" layoutInCell="1" allowOverlap="1" wp14:anchorId="6C9CAC6D" wp14:editId="0B9A8249">
            <wp:simplePos x="0" y="0"/>
            <wp:positionH relativeFrom="column">
              <wp:posOffset>230589</wp:posOffset>
            </wp:positionH>
            <wp:positionV relativeFrom="paragraph">
              <wp:posOffset>199695</wp:posOffset>
            </wp:positionV>
            <wp:extent cx="3880236" cy="2611464"/>
            <wp:effectExtent l="0" t="0" r="6350" b="0"/>
            <wp:wrapNone/>
            <wp:docPr id="8198" name="Picture 6">
              <a:extLst xmlns:a="http://schemas.openxmlformats.org/drawingml/2006/main">
                <a:ext uri="{FF2B5EF4-FFF2-40B4-BE49-F238E27FC236}">
                  <a16:creationId xmlns:a16="http://schemas.microsoft.com/office/drawing/2014/main" id="{68F6B743-A75B-47E6-BEF2-9EF3235A05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8" name="Picture 6">
                      <a:extLst>
                        <a:ext uri="{FF2B5EF4-FFF2-40B4-BE49-F238E27FC236}">
                          <a16:creationId xmlns:a16="http://schemas.microsoft.com/office/drawing/2014/main" id="{68F6B743-A75B-47E6-BEF2-9EF3235A05E9}"/>
                        </a:ext>
                      </a:extLst>
                    </pic:cNvPr>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750" r="19027"/>
                    <a:stretch/>
                  </pic:blipFill>
                  <pic:spPr bwMode="auto">
                    <a:xfrm>
                      <a:off x="0" y="0"/>
                      <a:ext cx="3883828" cy="2613881"/>
                    </a:xfrm>
                    <a:prstGeom prst="rect">
                      <a:avLst/>
                    </a:prstGeom>
                    <a:noFill/>
                  </pic:spPr>
                </pic:pic>
              </a:graphicData>
            </a:graphic>
            <wp14:sizeRelH relativeFrom="margin">
              <wp14:pctWidth>0</wp14:pctWidth>
            </wp14:sizeRelH>
            <wp14:sizeRelV relativeFrom="margin">
              <wp14:pctHeight>0</wp14:pctHeight>
            </wp14:sizeRelV>
          </wp:anchor>
        </w:drawing>
      </w:r>
      <w:r w:rsidRPr="002406B0">
        <w:rPr>
          <w:rFonts w:ascii="Times New Roman" w:hAnsi="Times New Roman" w:cs="Times New Roman"/>
          <w:sz w:val="24"/>
          <w:szCs w:val="24"/>
          <w:lang w:val="en-US"/>
        </w:rPr>
        <w:t xml:space="preserve">       C)</w:t>
      </w:r>
    </w:p>
    <w:p w14:paraId="09017BB0" w14:textId="18F2CA82" w:rsidR="002406B0" w:rsidRPr="002406B0" w:rsidRDefault="002406B0" w:rsidP="002406B0">
      <w:pPr>
        <w:tabs>
          <w:tab w:val="left" w:pos="720"/>
          <w:tab w:val="center" w:pos="4680"/>
        </w:tabs>
        <w:rPr>
          <w:rFonts w:ascii="Times New Roman" w:hAnsi="Times New Roman" w:cs="Times New Roman"/>
          <w:sz w:val="24"/>
          <w:szCs w:val="24"/>
          <w:lang w:val="en-US"/>
        </w:rPr>
      </w:pPr>
    </w:p>
    <w:p w14:paraId="354FAE97" w14:textId="4CE9AB7D" w:rsidR="002406B0" w:rsidRPr="002406B0" w:rsidRDefault="002406B0" w:rsidP="002406B0">
      <w:pPr>
        <w:tabs>
          <w:tab w:val="left" w:pos="720"/>
          <w:tab w:val="center" w:pos="4680"/>
        </w:tabs>
        <w:rPr>
          <w:rFonts w:ascii="Times New Roman" w:hAnsi="Times New Roman" w:cs="Times New Roman"/>
          <w:sz w:val="24"/>
          <w:szCs w:val="24"/>
          <w:lang w:val="en-US"/>
        </w:rPr>
      </w:pPr>
    </w:p>
    <w:p w14:paraId="3B64A753" w14:textId="1F73F345" w:rsidR="002406B0" w:rsidRPr="002406B0" w:rsidRDefault="002406B0" w:rsidP="002406B0">
      <w:pPr>
        <w:tabs>
          <w:tab w:val="left" w:pos="720"/>
          <w:tab w:val="center" w:pos="4680"/>
        </w:tabs>
        <w:rPr>
          <w:rFonts w:ascii="Times New Roman" w:hAnsi="Times New Roman" w:cs="Times New Roman"/>
          <w:sz w:val="24"/>
          <w:szCs w:val="24"/>
          <w:lang w:val="en-US"/>
        </w:rPr>
      </w:pPr>
    </w:p>
    <w:p w14:paraId="3E4868EC" w14:textId="7AEDEAD1" w:rsidR="002406B0" w:rsidRPr="002406B0" w:rsidRDefault="002406B0" w:rsidP="002406B0">
      <w:pPr>
        <w:tabs>
          <w:tab w:val="left" w:pos="720"/>
          <w:tab w:val="center" w:pos="4680"/>
        </w:tabs>
        <w:rPr>
          <w:rFonts w:ascii="Times New Roman" w:hAnsi="Times New Roman" w:cs="Times New Roman"/>
          <w:sz w:val="24"/>
          <w:szCs w:val="24"/>
          <w:lang w:val="en-US"/>
        </w:rPr>
      </w:pPr>
    </w:p>
    <w:p w14:paraId="14563FE7" w14:textId="4BDE2AA7" w:rsidR="002406B0" w:rsidRPr="002406B0" w:rsidRDefault="002406B0" w:rsidP="002406B0">
      <w:pPr>
        <w:tabs>
          <w:tab w:val="left" w:pos="720"/>
          <w:tab w:val="center" w:pos="4680"/>
        </w:tabs>
        <w:rPr>
          <w:rFonts w:ascii="Times New Roman" w:hAnsi="Times New Roman" w:cs="Times New Roman"/>
          <w:sz w:val="24"/>
          <w:szCs w:val="24"/>
          <w:lang w:val="en-US"/>
        </w:rPr>
      </w:pPr>
    </w:p>
    <w:p w14:paraId="2517292D" w14:textId="04937B64" w:rsidR="002406B0" w:rsidRPr="002406B0" w:rsidRDefault="002406B0" w:rsidP="002406B0">
      <w:pPr>
        <w:tabs>
          <w:tab w:val="left" w:pos="720"/>
          <w:tab w:val="center" w:pos="4680"/>
        </w:tabs>
        <w:rPr>
          <w:rFonts w:ascii="Times New Roman" w:hAnsi="Times New Roman" w:cs="Times New Roman"/>
          <w:sz w:val="24"/>
          <w:szCs w:val="24"/>
          <w:lang w:val="en-US"/>
        </w:rPr>
      </w:pPr>
    </w:p>
    <w:p w14:paraId="28F16F37" w14:textId="51445A2F" w:rsidR="002406B0" w:rsidRPr="002406B0" w:rsidRDefault="002406B0" w:rsidP="002406B0">
      <w:pPr>
        <w:tabs>
          <w:tab w:val="left" w:pos="720"/>
          <w:tab w:val="center" w:pos="4680"/>
        </w:tabs>
        <w:rPr>
          <w:rFonts w:ascii="Times New Roman" w:hAnsi="Times New Roman" w:cs="Times New Roman"/>
          <w:sz w:val="24"/>
          <w:szCs w:val="24"/>
          <w:lang w:val="en-US"/>
        </w:rPr>
      </w:pPr>
    </w:p>
    <w:p w14:paraId="4644A8AC" w14:textId="5307A207" w:rsidR="002406B0" w:rsidRPr="002406B0" w:rsidRDefault="002406B0" w:rsidP="002406B0">
      <w:pPr>
        <w:tabs>
          <w:tab w:val="left" w:pos="720"/>
          <w:tab w:val="center" w:pos="4680"/>
        </w:tabs>
        <w:rPr>
          <w:rFonts w:ascii="Times New Roman" w:hAnsi="Times New Roman" w:cs="Times New Roman"/>
          <w:sz w:val="24"/>
          <w:szCs w:val="24"/>
          <w:lang w:val="en-US"/>
        </w:rPr>
      </w:pPr>
    </w:p>
    <w:p w14:paraId="14EBC9C8" w14:textId="34A8BB40" w:rsidR="002406B0" w:rsidRPr="002406B0" w:rsidRDefault="002406B0" w:rsidP="002406B0">
      <w:pPr>
        <w:tabs>
          <w:tab w:val="left" w:pos="720"/>
          <w:tab w:val="center" w:pos="4680"/>
        </w:tabs>
        <w:rPr>
          <w:rFonts w:ascii="Times New Roman" w:hAnsi="Times New Roman" w:cs="Times New Roman"/>
          <w:sz w:val="24"/>
          <w:szCs w:val="24"/>
          <w:lang w:val="en-US"/>
        </w:rPr>
      </w:pPr>
    </w:p>
    <w:p w14:paraId="48244590" w14:textId="2F94821B" w:rsidR="002406B0" w:rsidRDefault="004D1FFC" w:rsidP="004D1FFC">
      <w:pPr>
        <w:rPr>
          <w:rFonts w:ascii="Times New Roman" w:hAnsi="Times New Roman" w:cs="Times New Roman"/>
          <w:sz w:val="24"/>
          <w:szCs w:val="24"/>
          <w:lang w:val="en-US"/>
        </w:rPr>
      </w:pPr>
      <w:r w:rsidRPr="00731FA6">
        <w:rPr>
          <w:rFonts w:ascii="Times New Roman" w:hAnsi="Times New Roman" w:cs="Times New Roman"/>
          <w:b/>
          <w:bCs/>
          <w:sz w:val="24"/>
          <w:szCs w:val="24"/>
          <w:lang w:val="en-US"/>
        </w:rPr>
        <w:t>Supplementa</w:t>
      </w:r>
      <w:r>
        <w:rPr>
          <w:rFonts w:ascii="Times New Roman" w:hAnsi="Times New Roman" w:cs="Times New Roman"/>
          <w:b/>
          <w:bCs/>
          <w:sz w:val="24"/>
          <w:szCs w:val="24"/>
          <w:lang w:val="en-US"/>
        </w:rPr>
        <w:t>l</w:t>
      </w:r>
      <w:r w:rsidRPr="00731FA6">
        <w:rPr>
          <w:rFonts w:ascii="Times New Roman" w:hAnsi="Times New Roman" w:cs="Times New Roman"/>
          <w:b/>
          <w:bCs/>
          <w:sz w:val="24"/>
          <w:szCs w:val="24"/>
          <w:lang w:val="en-US"/>
        </w:rPr>
        <w:t xml:space="preserve"> Figure </w:t>
      </w:r>
      <w:r w:rsidR="00D7690F">
        <w:rPr>
          <w:rFonts w:ascii="Times New Roman" w:hAnsi="Times New Roman" w:cs="Times New Roman"/>
          <w:b/>
          <w:bCs/>
          <w:sz w:val="24"/>
          <w:szCs w:val="24"/>
          <w:lang w:val="en-US"/>
        </w:rPr>
        <w:t>2</w:t>
      </w:r>
      <w:r>
        <w:rPr>
          <w:rFonts w:ascii="Times New Roman" w:hAnsi="Times New Roman" w:cs="Times New Roman"/>
          <w:b/>
          <w:bCs/>
          <w:sz w:val="24"/>
          <w:szCs w:val="24"/>
          <w:lang w:val="en-US"/>
        </w:rPr>
        <w:t xml:space="preserve">. </w:t>
      </w:r>
      <w:r w:rsidR="002406B0" w:rsidRPr="002406B0">
        <w:rPr>
          <w:rFonts w:ascii="Times New Roman" w:hAnsi="Times New Roman" w:cs="Times New Roman"/>
          <w:sz w:val="24"/>
          <w:szCs w:val="24"/>
          <w:lang w:val="en-US"/>
        </w:rPr>
        <w:t xml:space="preserve">Egg hatching set up. </w:t>
      </w:r>
      <w:r w:rsidR="00731FA6" w:rsidRPr="00731FA6">
        <w:rPr>
          <w:rFonts w:ascii="Times New Roman" w:hAnsi="Times New Roman" w:cs="Times New Roman"/>
          <w:sz w:val="24"/>
          <w:szCs w:val="24"/>
          <w:lang w:val="en-US"/>
        </w:rPr>
        <w:t xml:space="preserve">Seven weeks post challenge, one gram of feces was put into conical tubes with distilled water. Fecal samples were homogenized then transferred to 125 mL Erlenmeyer flasks. The bottom sections of 50 mL conical tubes were removed using an </w:t>
      </w:r>
      <w:proofErr w:type="spellStart"/>
      <w:r w:rsidR="00731FA6" w:rsidRPr="00731FA6">
        <w:rPr>
          <w:rFonts w:ascii="Times New Roman" w:hAnsi="Times New Roman" w:cs="Times New Roman"/>
          <w:sz w:val="24"/>
          <w:szCs w:val="24"/>
          <w:lang w:val="en-US"/>
        </w:rPr>
        <w:t>exacto</w:t>
      </w:r>
      <w:proofErr w:type="spellEnd"/>
      <w:r w:rsidR="00731FA6" w:rsidRPr="00731FA6">
        <w:rPr>
          <w:rFonts w:ascii="Times New Roman" w:hAnsi="Times New Roman" w:cs="Times New Roman"/>
          <w:sz w:val="24"/>
          <w:szCs w:val="24"/>
          <w:lang w:val="en-US"/>
        </w:rPr>
        <w:t xml:space="preserve"> knife and attached tightly to the top of each Erlenmeyer flask using parafilm and tape</w:t>
      </w:r>
      <w:r w:rsidR="00863094">
        <w:rPr>
          <w:rFonts w:ascii="Times New Roman" w:hAnsi="Times New Roman" w:cs="Times New Roman"/>
          <w:sz w:val="24"/>
          <w:szCs w:val="24"/>
          <w:lang w:val="en-US"/>
        </w:rPr>
        <w:t xml:space="preserve"> </w:t>
      </w:r>
      <w:r w:rsidR="00863094" w:rsidRPr="00863094">
        <w:rPr>
          <w:rFonts w:ascii="Times New Roman" w:hAnsi="Times New Roman" w:cs="Times New Roman"/>
          <w:b/>
          <w:bCs/>
          <w:sz w:val="24"/>
          <w:szCs w:val="24"/>
          <w:lang w:val="en-US"/>
        </w:rPr>
        <w:t>(A)</w:t>
      </w:r>
      <w:r w:rsidR="00863094">
        <w:rPr>
          <w:rFonts w:ascii="Times New Roman" w:hAnsi="Times New Roman" w:cs="Times New Roman"/>
          <w:sz w:val="24"/>
          <w:szCs w:val="24"/>
          <w:lang w:val="en-US"/>
        </w:rPr>
        <w:t>.</w:t>
      </w:r>
      <w:r w:rsidR="00731FA6" w:rsidRPr="00731FA6">
        <w:rPr>
          <w:rFonts w:ascii="Times New Roman" w:hAnsi="Times New Roman" w:cs="Times New Roman"/>
          <w:sz w:val="24"/>
          <w:szCs w:val="24"/>
          <w:lang w:val="en-US"/>
        </w:rPr>
        <w:t xml:space="preserve"> The Erlenmeyer flask and tube were covered in tin foil to protect from light, except for the top 3 mm of the tube under the twist-on cap</w:t>
      </w:r>
      <w:r w:rsidR="00863094">
        <w:rPr>
          <w:rFonts w:ascii="Times New Roman" w:hAnsi="Times New Roman" w:cs="Times New Roman"/>
          <w:sz w:val="24"/>
          <w:szCs w:val="24"/>
          <w:lang w:val="en-US"/>
        </w:rPr>
        <w:t xml:space="preserve"> </w:t>
      </w:r>
      <w:r w:rsidR="00863094">
        <w:rPr>
          <w:rFonts w:ascii="Times New Roman" w:hAnsi="Times New Roman" w:cs="Times New Roman"/>
          <w:b/>
          <w:bCs/>
          <w:sz w:val="24"/>
          <w:szCs w:val="24"/>
          <w:lang w:val="en-US"/>
        </w:rPr>
        <w:t>(B)</w:t>
      </w:r>
      <w:r w:rsidR="00731FA6" w:rsidRPr="00731FA6">
        <w:rPr>
          <w:rFonts w:ascii="Times New Roman" w:hAnsi="Times New Roman" w:cs="Times New Roman"/>
          <w:sz w:val="24"/>
          <w:szCs w:val="24"/>
          <w:lang w:val="en-US"/>
        </w:rPr>
        <w:t xml:space="preserve">. The flask and tube were then filled with distilled water to the top and the cap was attached. These light-protected chambers were put inside of a cardboard box, to further protect from light. A hole was cut into the cardboard box and a lamp was shone into it to direct light at the small sections of unprotected tube (3 mm under </w:t>
      </w:r>
      <w:r w:rsidR="00731FA6" w:rsidRPr="00731FA6">
        <w:rPr>
          <w:rFonts w:ascii="Times New Roman" w:hAnsi="Times New Roman" w:cs="Times New Roman"/>
          <w:sz w:val="24"/>
          <w:szCs w:val="24"/>
          <w:lang w:val="en-US"/>
        </w:rPr>
        <w:lastRenderedPageBreak/>
        <w:t>the cap)</w:t>
      </w:r>
      <w:r w:rsidR="00863094">
        <w:rPr>
          <w:rFonts w:ascii="Times New Roman" w:hAnsi="Times New Roman" w:cs="Times New Roman"/>
          <w:sz w:val="24"/>
          <w:szCs w:val="24"/>
          <w:lang w:val="en-US"/>
        </w:rPr>
        <w:t xml:space="preserve"> </w:t>
      </w:r>
      <w:r w:rsidR="00863094">
        <w:rPr>
          <w:rFonts w:ascii="Times New Roman" w:hAnsi="Times New Roman" w:cs="Times New Roman"/>
          <w:b/>
          <w:bCs/>
          <w:sz w:val="24"/>
          <w:szCs w:val="24"/>
          <w:lang w:val="en-US"/>
        </w:rPr>
        <w:t>(C)</w:t>
      </w:r>
      <w:r w:rsidR="00731FA6" w:rsidRPr="00731FA6">
        <w:rPr>
          <w:rFonts w:ascii="Times New Roman" w:hAnsi="Times New Roman" w:cs="Times New Roman"/>
          <w:sz w:val="24"/>
          <w:szCs w:val="24"/>
          <w:lang w:val="en-US"/>
        </w:rPr>
        <w:t>. After 3 hours, the top 3 mm of water was removed from the tube using a pipette gun and ejected into a 12-well plate. Hatched miracidia were then counted using a dissecting microscope.</w:t>
      </w:r>
    </w:p>
    <w:p w14:paraId="0F3AFFF4" w14:textId="77777777" w:rsidR="00D7690F" w:rsidRPr="002406B0" w:rsidRDefault="00D7690F" w:rsidP="00D7690F">
      <w:pPr>
        <w:spacing w:line="480" w:lineRule="auto"/>
        <w:rPr>
          <w:rFonts w:ascii="Times New Roman" w:hAnsi="Times New Roman" w:cs="Times New Roman"/>
          <w:sz w:val="24"/>
          <w:szCs w:val="24"/>
          <w:lang w:val="fr-CA"/>
        </w:rPr>
      </w:pPr>
      <w:r w:rsidRPr="002406B0">
        <w:rPr>
          <w:rFonts w:ascii="Times New Roman" w:hAnsi="Times New Roman" w:cs="Times New Roman"/>
          <w:sz w:val="24"/>
          <w:szCs w:val="24"/>
        </w:rPr>
        <w:object w:dxaOrig="11201" w:dyaOrig="14589" w14:anchorId="61442B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582pt" o:ole="">
            <v:imagedata r:id="rId9" o:title=""/>
          </v:shape>
          <o:OLEObject Type="Embed" ProgID="Prism6.Document" ShapeID="_x0000_i1025" DrawAspect="Content" ObjectID="_1666195914" r:id="rId10"/>
        </w:object>
      </w:r>
    </w:p>
    <w:p w14:paraId="6579E9BD" w14:textId="77D210F7" w:rsidR="00D7690F" w:rsidRPr="002406B0" w:rsidRDefault="00D7690F" w:rsidP="00D7690F">
      <w:pPr>
        <w:pStyle w:val="NormalWeb"/>
        <w:spacing w:before="0" w:beforeAutospacing="0" w:after="0" w:afterAutospacing="0"/>
      </w:pPr>
      <w:r w:rsidRPr="00FB4FF0">
        <w:rPr>
          <w:b/>
          <w:bCs/>
        </w:rPr>
        <w:lastRenderedPageBreak/>
        <w:t xml:space="preserve">Supplemental Figure 3. </w:t>
      </w:r>
      <w:r w:rsidRPr="00FB4FF0">
        <w:rPr>
          <w:rFonts w:eastAsiaTheme="minorEastAsia"/>
          <w:color w:val="000000" w:themeColor="text1"/>
          <w:kern w:val="24"/>
        </w:rPr>
        <w:t>Cytokine and Chemokine production. N=10</w:t>
      </w:r>
      <w:r w:rsidR="00D80CAA" w:rsidRPr="00FB4FF0">
        <w:rPr>
          <w:rFonts w:eastAsiaTheme="minorEastAsia"/>
          <w:color w:val="000000" w:themeColor="text1"/>
          <w:kern w:val="24"/>
        </w:rPr>
        <w:t xml:space="preserve"> from two independent experiments</w:t>
      </w:r>
      <w:r w:rsidRPr="00FB4FF0">
        <w:rPr>
          <w:rFonts w:eastAsiaTheme="minorEastAsia"/>
          <w:color w:val="000000" w:themeColor="text1"/>
          <w:kern w:val="24"/>
        </w:rPr>
        <w:t xml:space="preserve">. </w:t>
      </w:r>
      <w:proofErr w:type="spellStart"/>
      <w:r w:rsidRPr="002406B0">
        <w:rPr>
          <w:rFonts w:eastAsiaTheme="minorEastAsia"/>
          <w:color w:val="000000" w:themeColor="text1"/>
          <w:kern w:val="24"/>
          <w:lang w:val="fr-CA"/>
        </w:rPr>
        <w:t>Splenocyte</w:t>
      </w:r>
      <w:proofErr w:type="spellEnd"/>
      <w:r w:rsidRPr="002406B0">
        <w:rPr>
          <w:rFonts w:eastAsiaTheme="minorEastAsia"/>
          <w:color w:val="000000" w:themeColor="text1"/>
          <w:kern w:val="24"/>
          <w:lang w:val="fr-CA"/>
        </w:rPr>
        <w:t xml:space="preserve"> </w:t>
      </w:r>
      <w:proofErr w:type="spellStart"/>
      <w:r w:rsidRPr="002406B0">
        <w:rPr>
          <w:rFonts w:eastAsiaTheme="minorEastAsia"/>
          <w:color w:val="000000" w:themeColor="text1"/>
          <w:kern w:val="24"/>
          <w:lang w:val="fr-CA"/>
        </w:rPr>
        <w:t>supernatants</w:t>
      </w:r>
      <w:proofErr w:type="spellEnd"/>
      <w:r w:rsidRPr="002406B0">
        <w:rPr>
          <w:rFonts w:eastAsiaTheme="minorEastAsia"/>
          <w:color w:val="000000" w:themeColor="text1"/>
          <w:kern w:val="24"/>
          <w:lang w:val="fr-CA"/>
        </w:rPr>
        <w:t xml:space="preserve"> </w:t>
      </w:r>
      <w:proofErr w:type="spellStart"/>
      <w:r w:rsidRPr="002406B0">
        <w:rPr>
          <w:rFonts w:eastAsiaTheme="minorEastAsia"/>
          <w:color w:val="000000" w:themeColor="text1"/>
          <w:kern w:val="24"/>
          <w:lang w:val="fr-CA"/>
        </w:rPr>
        <w:t>were</w:t>
      </w:r>
      <w:proofErr w:type="spellEnd"/>
      <w:r w:rsidRPr="002406B0">
        <w:rPr>
          <w:rFonts w:eastAsiaTheme="minorEastAsia"/>
          <w:color w:val="000000" w:themeColor="text1"/>
          <w:kern w:val="24"/>
          <w:lang w:val="fr-CA"/>
        </w:rPr>
        <w:t xml:space="preserve"> run on a multiplex-ELISA for 16 cytokines and </w:t>
      </w:r>
      <w:proofErr w:type="spellStart"/>
      <w:r w:rsidRPr="002406B0">
        <w:rPr>
          <w:rFonts w:eastAsiaTheme="minorEastAsia"/>
          <w:color w:val="000000" w:themeColor="text1"/>
          <w:kern w:val="24"/>
          <w:lang w:val="fr-CA"/>
        </w:rPr>
        <w:t>chemokines</w:t>
      </w:r>
      <w:proofErr w:type="spellEnd"/>
      <w:r w:rsidRPr="002406B0">
        <w:rPr>
          <w:rFonts w:eastAsiaTheme="minorEastAsia"/>
          <w:color w:val="000000" w:themeColor="text1"/>
          <w:kern w:val="24"/>
          <w:lang w:val="fr-CA"/>
        </w:rPr>
        <w:t>: IL-1</w:t>
      </w:r>
      <w:r w:rsidRPr="002406B0">
        <w:rPr>
          <w:rFonts w:eastAsiaTheme="minorEastAsia"/>
          <w:color w:val="000000" w:themeColor="text1"/>
          <w:kern w:val="24"/>
          <w:lang w:val="el-GR"/>
        </w:rPr>
        <w:t>α</w:t>
      </w:r>
      <w:r w:rsidRPr="002406B0">
        <w:rPr>
          <w:rFonts w:eastAsiaTheme="minorEastAsia"/>
          <w:color w:val="000000" w:themeColor="text1"/>
          <w:kern w:val="24"/>
          <w:lang w:val="fr-CA"/>
        </w:rPr>
        <w:t>, IL-1</w:t>
      </w:r>
      <w:r w:rsidRPr="002406B0">
        <w:rPr>
          <w:rFonts w:eastAsiaTheme="minorEastAsia"/>
          <w:color w:val="000000" w:themeColor="text1"/>
          <w:kern w:val="24"/>
          <w:lang w:val="el-GR"/>
        </w:rPr>
        <w:t>β</w:t>
      </w:r>
      <w:r w:rsidRPr="002406B0">
        <w:rPr>
          <w:rFonts w:eastAsiaTheme="minorEastAsia"/>
          <w:color w:val="000000" w:themeColor="text1"/>
          <w:kern w:val="24"/>
          <w:lang w:val="fr-CA"/>
        </w:rPr>
        <w:t>, IL-2, IL-3, IL-4, IL-5, IL-6, IL-10, IL-12, IL-17, MCP-1, IFN</w:t>
      </w:r>
      <w:r w:rsidRPr="002406B0">
        <w:rPr>
          <w:rFonts w:eastAsiaTheme="minorEastAsia"/>
          <w:color w:val="000000" w:themeColor="text1"/>
          <w:kern w:val="24"/>
          <w:lang w:val="el-GR"/>
        </w:rPr>
        <w:t>γ</w:t>
      </w:r>
      <w:r w:rsidRPr="002406B0">
        <w:rPr>
          <w:rFonts w:eastAsiaTheme="minorEastAsia"/>
          <w:color w:val="000000" w:themeColor="text1"/>
          <w:kern w:val="24"/>
          <w:lang w:val="fr-CA"/>
        </w:rPr>
        <w:t>, TNF</w:t>
      </w:r>
      <w:r w:rsidRPr="002406B0">
        <w:rPr>
          <w:rFonts w:eastAsiaTheme="minorEastAsia"/>
          <w:color w:val="000000" w:themeColor="text1"/>
          <w:kern w:val="24"/>
          <w:lang w:val="el-GR"/>
        </w:rPr>
        <w:t>α</w:t>
      </w:r>
      <w:r w:rsidRPr="002406B0">
        <w:rPr>
          <w:rFonts w:eastAsiaTheme="minorEastAsia"/>
          <w:color w:val="000000" w:themeColor="text1"/>
          <w:kern w:val="24"/>
          <w:lang w:val="fr-CA"/>
        </w:rPr>
        <w:t>, MIP-1</w:t>
      </w:r>
      <w:r w:rsidRPr="002406B0">
        <w:rPr>
          <w:rFonts w:eastAsiaTheme="minorEastAsia"/>
          <w:color w:val="000000" w:themeColor="text1"/>
          <w:kern w:val="24"/>
          <w:lang w:val="el-GR"/>
        </w:rPr>
        <w:t>α</w:t>
      </w:r>
      <w:r w:rsidRPr="002406B0">
        <w:rPr>
          <w:rFonts w:eastAsiaTheme="minorEastAsia"/>
          <w:color w:val="000000" w:themeColor="text1"/>
          <w:kern w:val="24"/>
          <w:lang w:val="fr-CA"/>
        </w:rPr>
        <w:t xml:space="preserve">, RANTES, and GM-CSF. </w:t>
      </w:r>
      <w:r w:rsidRPr="002406B0">
        <w:rPr>
          <w:rFonts w:eastAsiaTheme="minorEastAsia"/>
          <w:color w:val="000000" w:themeColor="text1"/>
          <w:kern w:val="24"/>
        </w:rPr>
        <w:t xml:space="preserve">Supernatant expression of these molecules </w:t>
      </w:r>
      <w:proofErr w:type="gramStart"/>
      <w:r w:rsidRPr="002406B0">
        <w:rPr>
          <w:rFonts w:eastAsiaTheme="minorEastAsia"/>
          <w:color w:val="000000" w:themeColor="text1"/>
          <w:kern w:val="24"/>
        </w:rPr>
        <w:t>can be seen as</w:t>
      </w:r>
      <w:proofErr w:type="gramEnd"/>
      <w:r w:rsidRPr="002406B0">
        <w:rPr>
          <w:rFonts w:eastAsiaTheme="minorEastAsia"/>
          <w:color w:val="000000" w:themeColor="text1"/>
          <w:kern w:val="24"/>
        </w:rPr>
        <w:t xml:space="preserve"> mean </w:t>
      </w:r>
      <w:r w:rsidR="00B66ADB">
        <w:rPr>
          <w:rFonts w:eastAsiaTheme="minorEastAsia"/>
          <w:color w:val="000000" w:themeColor="text1"/>
          <w:kern w:val="24"/>
        </w:rPr>
        <w:t xml:space="preserve">and </w:t>
      </w:r>
      <w:r w:rsidR="00D80CAA">
        <w:rPr>
          <w:rFonts w:eastAsiaTheme="minorEastAsia"/>
          <w:color w:val="000000" w:themeColor="text1"/>
          <w:kern w:val="24"/>
        </w:rPr>
        <w:t>SEM</w:t>
      </w:r>
      <w:r w:rsidRPr="002406B0">
        <w:rPr>
          <w:rFonts w:eastAsiaTheme="minorEastAsia"/>
          <w:color w:val="000000" w:themeColor="text1"/>
          <w:kern w:val="24"/>
        </w:rPr>
        <w:t>. Significance is calculated against the PBS control. *P&lt;0.05, **P&lt;0.01, ***P&lt;0.001, ****P&lt;0.0001.</w:t>
      </w:r>
    </w:p>
    <w:p w14:paraId="7F28F4CC" w14:textId="7F193B48" w:rsidR="00D7690F" w:rsidRDefault="00AA3E4E" w:rsidP="004D1FFC">
      <w:r>
        <w:object w:dxaOrig="14729" w:dyaOrig="5436" w14:anchorId="182840A9">
          <v:shape id="_x0000_i1026" type="#_x0000_t75" style="width:468pt;height:172.5pt" o:ole="">
            <v:imagedata r:id="rId11" o:title=""/>
          </v:shape>
          <o:OLEObject Type="Embed" ProgID="Prism6.Document" ShapeID="_x0000_i1026" DrawAspect="Content" ObjectID="_1666195915" r:id="rId12"/>
        </w:object>
      </w:r>
    </w:p>
    <w:p w14:paraId="1B5E43F2" w14:textId="5509F4BF" w:rsidR="00AA3E4E" w:rsidRPr="002406B0" w:rsidRDefault="00AA3E4E" w:rsidP="00AA3E4E">
      <w:pPr>
        <w:pStyle w:val="NormalWeb"/>
        <w:spacing w:before="0" w:beforeAutospacing="0" w:after="0" w:afterAutospacing="0"/>
      </w:pPr>
      <w:r w:rsidRPr="00AA3E4E">
        <w:rPr>
          <w:b/>
          <w:bCs/>
        </w:rPr>
        <w:t xml:space="preserve">Supplemental Figure 4. </w:t>
      </w:r>
      <w:r>
        <w:t xml:space="preserve">Pilot study comparing SmCB vaccine formulations. </w:t>
      </w:r>
      <w:r w:rsidRPr="00AA3E4E">
        <w:t>Six to eight-week old female C57BL/6 mice were immunized for parasite burden reduction. Group 1: control: mice were injected with phosphate-buffered saline (PBS) (Wisent Bioproducts, St. Bruno, QC)</w:t>
      </w:r>
      <w:r>
        <w:t xml:space="preserve"> n=15</w:t>
      </w:r>
      <w:r w:rsidRPr="00AA3E4E">
        <w:t xml:space="preserve">. Group 2: positive control: mice were immunized with 20 </w:t>
      </w:r>
      <w:proofErr w:type="spellStart"/>
      <w:r w:rsidRPr="00AA3E4E">
        <w:t>μg</w:t>
      </w:r>
      <w:proofErr w:type="spellEnd"/>
      <w:r w:rsidRPr="00AA3E4E">
        <w:t xml:space="preserve"> of recombinant SmCB (</w:t>
      </w:r>
      <w:proofErr w:type="spellStart"/>
      <w:r w:rsidRPr="00AA3E4E">
        <w:t>rSmCB</w:t>
      </w:r>
      <w:proofErr w:type="spellEnd"/>
      <w:r w:rsidRPr="00AA3E4E">
        <w:t xml:space="preserve">) and 35 </w:t>
      </w:r>
      <w:proofErr w:type="spellStart"/>
      <w:r w:rsidRPr="00AA3E4E">
        <w:t>μL</w:t>
      </w:r>
      <w:proofErr w:type="spellEnd"/>
      <w:r w:rsidRPr="00AA3E4E">
        <w:t xml:space="preserve"> of Montanide ISA 720 VG (SEPPIC Inc., Fairfield, NJ)</w:t>
      </w:r>
      <w:r>
        <w:t xml:space="preserve"> n=15</w:t>
      </w:r>
      <w:r w:rsidRPr="00AA3E4E">
        <w:t xml:space="preserve">. Group 3: mice were immunized with 20 </w:t>
      </w:r>
      <w:proofErr w:type="spellStart"/>
      <w:r w:rsidRPr="00AA3E4E">
        <w:t>μg</w:t>
      </w:r>
      <w:proofErr w:type="spellEnd"/>
      <w:r w:rsidRPr="00AA3E4E">
        <w:t xml:space="preserve"> </w:t>
      </w:r>
      <w:proofErr w:type="spellStart"/>
      <w:r w:rsidRPr="00AA3E4E">
        <w:t>rSm</w:t>
      </w:r>
      <w:proofErr w:type="spellEnd"/>
      <w:r w:rsidRPr="00AA3E4E">
        <w:t>-CB</w:t>
      </w:r>
      <w:r>
        <w:t xml:space="preserve"> n=5</w:t>
      </w:r>
      <w:r w:rsidRPr="00AA3E4E">
        <w:t xml:space="preserve">. Group 4: mice were immunized with 20 </w:t>
      </w:r>
      <w:proofErr w:type="spellStart"/>
      <w:r w:rsidRPr="00AA3E4E">
        <w:t>μg</w:t>
      </w:r>
      <w:proofErr w:type="spellEnd"/>
      <w:r w:rsidRPr="00AA3E4E">
        <w:t xml:space="preserve"> </w:t>
      </w:r>
      <w:proofErr w:type="spellStart"/>
      <w:r w:rsidRPr="00AA3E4E">
        <w:t>rSmCB</w:t>
      </w:r>
      <w:proofErr w:type="spellEnd"/>
      <w:r w:rsidRPr="00AA3E4E">
        <w:t xml:space="preserve"> and 25 </w:t>
      </w:r>
      <w:proofErr w:type="spellStart"/>
      <w:r w:rsidRPr="00AA3E4E">
        <w:t>μL</w:t>
      </w:r>
      <w:proofErr w:type="spellEnd"/>
      <w:r w:rsidRPr="00AA3E4E">
        <w:t xml:space="preserve"> of </w:t>
      </w:r>
      <w:proofErr w:type="spellStart"/>
      <w:r w:rsidRPr="00AA3E4E">
        <w:t>AddaVax</w:t>
      </w:r>
      <w:proofErr w:type="spellEnd"/>
      <w:r w:rsidRPr="00AA3E4E">
        <w:t>™ (</w:t>
      </w:r>
      <w:proofErr w:type="spellStart"/>
      <w:r w:rsidRPr="00AA3E4E">
        <w:t>InvivoGen</w:t>
      </w:r>
      <w:proofErr w:type="spellEnd"/>
      <w:r w:rsidRPr="00AA3E4E">
        <w:t>, San Diego, CA)</w:t>
      </w:r>
      <w:r>
        <w:t xml:space="preserve"> n=5</w:t>
      </w:r>
      <w:r w:rsidRPr="00AA3E4E">
        <w:t xml:space="preserve">. Group 5: mice were immunized with 20 </w:t>
      </w:r>
      <w:proofErr w:type="spellStart"/>
      <w:r w:rsidRPr="00AA3E4E">
        <w:t>μg</w:t>
      </w:r>
      <w:proofErr w:type="spellEnd"/>
      <w:r w:rsidRPr="00AA3E4E">
        <w:t xml:space="preserve"> </w:t>
      </w:r>
      <w:proofErr w:type="spellStart"/>
      <w:r w:rsidRPr="00AA3E4E">
        <w:t>rSmCB</w:t>
      </w:r>
      <w:proofErr w:type="spellEnd"/>
      <w:r w:rsidRPr="00AA3E4E">
        <w:t xml:space="preserve"> and 40 </w:t>
      </w:r>
      <w:proofErr w:type="spellStart"/>
      <w:r w:rsidRPr="00AA3E4E">
        <w:t>μg</w:t>
      </w:r>
      <w:proofErr w:type="spellEnd"/>
      <w:r w:rsidRPr="00AA3E4E">
        <w:t xml:space="preserve"> of aluminum hydroxide (alum; </w:t>
      </w:r>
      <w:proofErr w:type="spellStart"/>
      <w:r w:rsidRPr="00AA3E4E">
        <w:t>Alhydrogel</w:t>
      </w:r>
      <w:proofErr w:type="spellEnd"/>
      <w:r w:rsidRPr="00AA3E4E">
        <w:t xml:space="preserve">; Brenntag </w:t>
      </w:r>
      <w:proofErr w:type="spellStart"/>
      <w:r w:rsidRPr="00AA3E4E">
        <w:t>BioSector</w:t>
      </w:r>
      <w:proofErr w:type="spellEnd"/>
      <w:r w:rsidRPr="00AA3E4E">
        <w:t xml:space="preserve"> A/S, </w:t>
      </w:r>
      <w:proofErr w:type="spellStart"/>
      <w:r w:rsidRPr="00AA3E4E">
        <w:t>Frederikssund</w:t>
      </w:r>
      <w:proofErr w:type="spellEnd"/>
      <w:r w:rsidRPr="00AA3E4E">
        <w:t>, Denmark)</w:t>
      </w:r>
      <w:r>
        <w:t xml:space="preserve"> n=5</w:t>
      </w:r>
      <w:r w:rsidRPr="00AA3E4E">
        <w:t xml:space="preserve">. Group 6: mice were immunized with 20 </w:t>
      </w:r>
      <w:proofErr w:type="spellStart"/>
      <w:r w:rsidRPr="00AA3E4E">
        <w:t>μg</w:t>
      </w:r>
      <w:proofErr w:type="spellEnd"/>
      <w:r w:rsidRPr="00AA3E4E">
        <w:t xml:space="preserve"> </w:t>
      </w:r>
      <w:proofErr w:type="spellStart"/>
      <w:r w:rsidRPr="00AA3E4E">
        <w:t>rSm</w:t>
      </w:r>
      <w:proofErr w:type="spellEnd"/>
      <w:r w:rsidRPr="00AA3E4E">
        <w:t xml:space="preserve">-CB and 40 </w:t>
      </w:r>
      <w:proofErr w:type="spellStart"/>
      <w:r w:rsidRPr="00AA3E4E">
        <w:t>μg</w:t>
      </w:r>
      <w:proofErr w:type="spellEnd"/>
      <w:r w:rsidRPr="00AA3E4E">
        <w:t xml:space="preserve"> of aluminum hydroxide and 10 </w:t>
      </w:r>
      <w:proofErr w:type="spellStart"/>
      <w:r w:rsidRPr="00AA3E4E">
        <w:t>μg</w:t>
      </w:r>
      <w:proofErr w:type="spellEnd"/>
      <w:r w:rsidRPr="00AA3E4E">
        <w:t xml:space="preserve"> CpG dinucleotides (</w:t>
      </w:r>
      <w:proofErr w:type="spellStart"/>
      <w:r w:rsidRPr="00AA3E4E">
        <w:t>Hycult</w:t>
      </w:r>
      <w:proofErr w:type="spellEnd"/>
      <w:r w:rsidRPr="00AA3E4E">
        <w:t xml:space="preserve"> Biotechnology B.V., Netherlands)</w:t>
      </w:r>
      <w:r>
        <w:t xml:space="preserve"> n=5.</w:t>
      </w:r>
      <w:r w:rsidRPr="00AA3E4E">
        <w:t xml:space="preserve"> Group 7: mice were immunized with 20 </w:t>
      </w:r>
      <w:proofErr w:type="spellStart"/>
      <w:r w:rsidRPr="00AA3E4E">
        <w:t>μg</w:t>
      </w:r>
      <w:proofErr w:type="spellEnd"/>
      <w:r w:rsidRPr="00AA3E4E">
        <w:t xml:space="preserve"> </w:t>
      </w:r>
      <w:proofErr w:type="spellStart"/>
      <w:r w:rsidRPr="00AA3E4E">
        <w:t>rSmCB</w:t>
      </w:r>
      <w:proofErr w:type="spellEnd"/>
      <w:r w:rsidRPr="00AA3E4E">
        <w:t xml:space="preserve"> admixed with 1 mg of pre-formed empty SLA </w:t>
      </w:r>
      <w:proofErr w:type="spellStart"/>
      <w:r w:rsidRPr="00AA3E4E">
        <w:t>archaeosomes</w:t>
      </w:r>
      <w:proofErr w:type="spellEnd"/>
      <w:r w:rsidRPr="00AA3E4E">
        <w:t xml:space="preserve"> (NRC, Ottawa, Canada)</w:t>
      </w:r>
      <w:r>
        <w:t xml:space="preserve"> n=5</w:t>
      </w:r>
      <w:r w:rsidRPr="00AA3E4E">
        <w:t xml:space="preserve">. Group 8: mice were immunized with 20 </w:t>
      </w:r>
      <w:proofErr w:type="spellStart"/>
      <w:r w:rsidRPr="00AA3E4E">
        <w:t>μg</w:t>
      </w:r>
      <w:proofErr w:type="spellEnd"/>
      <w:r w:rsidRPr="00AA3E4E">
        <w:t xml:space="preserve"> </w:t>
      </w:r>
      <w:proofErr w:type="spellStart"/>
      <w:r w:rsidRPr="00AA3E4E">
        <w:t>rSmCB</w:t>
      </w:r>
      <w:proofErr w:type="spellEnd"/>
      <w:r w:rsidRPr="00AA3E4E">
        <w:t xml:space="preserve"> and 40 </w:t>
      </w:r>
      <w:proofErr w:type="spellStart"/>
      <w:r w:rsidRPr="00AA3E4E">
        <w:t>μg</w:t>
      </w:r>
      <w:proofErr w:type="spellEnd"/>
      <w:r w:rsidRPr="00AA3E4E">
        <w:t xml:space="preserve"> of aluminum hydroxide and 10 </w:t>
      </w:r>
      <w:proofErr w:type="spellStart"/>
      <w:r w:rsidRPr="00AA3E4E">
        <w:t>μg</w:t>
      </w:r>
      <w:proofErr w:type="spellEnd"/>
      <w:r w:rsidRPr="00AA3E4E">
        <w:t xml:space="preserve"> </w:t>
      </w:r>
      <w:proofErr w:type="spellStart"/>
      <w:r w:rsidRPr="00AA3E4E">
        <w:t>monophosphoryl</w:t>
      </w:r>
      <w:proofErr w:type="spellEnd"/>
      <w:r w:rsidRPr="00AA3E4E">
        <w:t xml:space="preserve"> lipid A (List Biological Laboratories, California)</w:t>
      </w:r>
      <w:r>
        <w:t xml:space="preserve"> n=5</w:t>
      </w:r>
      <w:r w:rsidRPr="00AA3E4E">
        <w:t>.</w:t>
      </w:r>
      <w:r>
        <w:t xml:space="preserve"> </w:t>
      </w:r>
      <w:r w:rsidRPr="00AA3E4E">
        <w:t xml:space="preserve">Each mouse was immunized at weeks 0, 3, and 6 intramuscularly in the thigh with 50 </w:t>
      </w:r>
      <w:proofErr w:type="spellStart"/>
      <w:r w:rsidRPr="00AA3E4E">
        <w:t>μL</w:t>
      </w:r>
      <w:proofErr w:type="spellEnd"/>
      <w:r w:rsidRPr="00AA3E4E">
        <w:t xml:space="preserve"> of vaccine. </w:t>
      </w:r>
      <w:r>
        <w:t xml:space="preserve">Mice were infected at week 9, and at week 16 parasite burden was assessed. </w:t>
      </w:r>
      <w:r w:rsidR="00D80CAA">
        <w:t xml:space="preserve">Data are shown as mean and SEM. </w:t>
      </w:r>
      <w:r w:rsidRPr="002406B0">
        <w:rPr>
          <w:rFonts w:eastAsiaTheme="minorEastAsia"/>
          <w:color w:val="000000" w:themeColor="text1"/>
          <w:kern w:val="24"/>
        </w:rPr>
        <w:t>*P&lt;0.05, **P&lt;0.01, ***P&lt;0.001, ****P&lt;0.0001.</w:t>
      </w:r>
    </w:p>
    <w:p w14:paraId="104B73BE" w14:textId="0A615CC8" w:rsidR="00AA3E4E" w:rsidRPr="00AA3E4E" w:rsidRDefault="00AA3E4E" w:rsidP="00AA3E4E">
      <w:pPr>
        <w:rPr>
          <w:rFonts w:ascii="Times New Roman" w:hAnsi="Times New Roman" w:cs="Times New Roman"/>
          <w:sz w:val="24"/>
          <w:szCs w:val="24"/>
          <w:lang w:val="en-US"/>
        </w:rPr>
      </w:pPr>
    </w:p>
    <w:sectPr w:rsidR="00AA3E4E" w:rsidRPr="00AA3E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75835E6"/>
    <w:multiLevelType w:val="hybridMultilevel"/>
    <w:tmpl w:val="5178BA6A"/>
    <w:lvl w:ilvl="0" w:tplc="79F2D5DE">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6B0"/>
    <w:rsid w:val="00031139"/>
    <w:rsid w:val="001F30A9"/>
    <w:rsid w:val="002406B0"/>
    <w:rsid w:val="00286182"/>
    <w:rsid w:val="003040F5"/>
    <w:rsid w:val="003931DB"/>
    <w:rsid w:val="003B0880"/>
    <w:rsid w:val="003E2D25"/>
    <w:rsid w:val="004D1FFC"/>
    <w:rsid w:val="00506762"/>
    <w:rsid w:val="00507B57"/>
    <w:rsid w:val="006014F3"/>
    <w:rsid w:val="006E58E3"/>
    <w:rsid w:val="00731FA6"/>
    <w:rsid w:val="00863094"/>
    <w:rsid w:val="009575AF"/>
    <w:rsid w:val="00AA3C38"/>
    <w:rsid w:val="00AA3E4E"/>
    <w:rsid w:val="00AF2D5C"/>
    <w:rsid w:val="00B66ADB"/>
    <w:rsid w:val="00B74E5B"/>
    <w:rsid w:val="00BD2BEC"/>
    <w:rsid w:val="00BD70AA"/>
    <w:rsid w:val="00D7690F"/>
    <w:rsid w:val="00D80CAA"/>
    <w:rsid w:val="00FB4FF0"/>
    <w:rsid w:val="00FF01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2C18F"/>
  <w15:chartTrackingRefBased/>
  <w15:docId w15:val="{71E2D156-72A0-4F33-8FCB-2D4F273B5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406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2406B0"/>
    <w:pPr>
      <w:ind w:left="720"/>
      <w:contextualSpacing/>
    </w:pPr>
  </w:style>
  <w:style w:type="paragraph" w:styleId="BalloonText">
    <w:name w:val="Balloon Text"/>
    <w:basedOn w:val="Normal"/>
    <w:link w:val="BalloonTextChar"/>
    <w:uiPriority w:val="99"/>
    <w:semiHidden/>
    <w:unhideWhenUsed/>
    <w:rsid w:val="00731F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1FA6"/>
    <w:rPr>
      <w:rFonts w:ascii="Segoe UI" w:hAnsi="Segoe UI" w:cs="Segoe UI"/>
      <w:sz w:val="18"/>
      <w:szCs w:val="18"/>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7351115">
      <w:bodyDiv w:val="1"/>
      <w:marLeft w:val="0"/>
      <w:marRight w:val="0"/>
      <w:marTop w:val="0"/>
      <w:marBottom w:val="0"/>
      <w:divBdr>
        <w:top w:val="none" w:sz="0" w:space="0" w:color="auto"/>
        <w:left w:val="none" w:sz="0" w:space="0" w:color="auto"/>
        <w:bottom w:val="none" w:sz="0" w:space="0" w:color="auto"/>
        <w:right w:val="none" w:sz="0" w:space="0" w:color="auto"/>
      </w:divBdr>
    </w:div>
    <w:div w:id="1633825958">
      <w:bodyDiv w:val="1"/>
      <w:marLeft w:val="0"/>
      <w:marRight w:val="0"/>
      <w:marTop w:val="0"/>
      <w:marBottom w:val="0"/>
      <w:divBdr>
        <w:top w:val="none" w:sz="0" w:space="0" w:color="auto"/>
        <w:left w:val="none" w:sz="0" w:space="0" w:color="auto"/>
        <w:bottom w:val="none" w:sz="0" w:space="0" w:color="auto"/>
        <w:right w:val="none" w:sz="0" w:space="0" w:color="auto"/>
      </w:divBdr>
    </w:div>
    <w:div w:id="1785465432">
      <w:bodyDiv w:val="1"/>
      <w:marLeft w:val="0"/>
      <w:marRight w:val="0"/>
      <w:marTop w:val="0"/>
      <w:marBottom w:val="0"/>
      <w:divBdr>
        <w:top w:val="none" w:sz="0" w:space="0" w:color="auto"/>
        <w:left w:val="none" w:sz="0" w:space="0" w:color="auto"/>
        <w:bottom w:val="none" w:sz="0" w:space="0" w:color="auto"/>
        <w:right w:val="none" w:sz="0" w:space="0" w:color="auto"/>
      </w:divBdr>
    </w:div>
    <w:div w:id="1885405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emf"/><Relationship Id="rId5" Type="http://schemas.openxmlformats.org/officeDocument/2006/relationships/image" Target="media/image1.tiff"/><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478</Words>
  <Characters>2725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Dilhan Perera</dc:creator>
  <cp:keywords/>
  <dc:description/>
  <cp:lastModifiedBy>Dilhan Perera</cp:lastModifiedBy>
  <cp:revision>2</cp:revision>
  <dcterms:created xsi:type="dcterms:W3CDTF">2020-11-07T00:25:00Z</dcterms:created>
  <dcterms:modified xsi:type="dcterms:W3CDTF">2020-11-07T00:25:00Z</dcterms:modified>
</cp:coreProperties>
</file>